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outlineLvl w:val="0"/>
        <w:rPr>
          <w:b/>
          <w:color w:val="0D0D0D"/>
          <w:sz w:val="36"/>
          <w:szCs w:val="36"/>
        </w:rPr>
      </w:pPr>
      <w:r>
        <w:rPr>
          <w:b/>
          <w:color w:val="0D0D0D"/>
          <w:sz w:val="36"/>
          <w:szCs w:val="36"/>
        </w:rPr>
        <w:t>2024</w:t>
      </w:r>
      <w:r>
        <w:rPr>
          <w:rFonts w:hint="eastAsia"/>
          <w:b/>
          <w:color w:val="0D0D0D"/>
          <w:sz w:val="36"/>
          <w:szCs w:val="36"/>
        </w:rPr>
        <w:t>年北京市科学技术奖提名公示内容</w:t>
      </w:r>
    </w:p>
    <w:p>
      <w:pPr>
        <w:spacing w:before="156" w:beforeLines="50"/>
        <w:jc w:val="left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一、项目名称</w:t>
      </w:r>
    </w:p>
    <w:p>
      <w:pPr>
        <w:spacing w:before="156" w:beforeLines="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RNA甲基化表观转录组学新理论、新技术及</w:t>
      </w:r>
      <w:bookmarkStart w:id="3" w:name="_GoBack"/>
      <w:bookmarkEnd w:id="3"/>
      <w:r>
        <w:rPr>
          <w:rFonts w:hint="eastAsia" w:ascii="宋体" w:hAnsi="宋体"/>
          <w:sz w:val="28"/>
          <w:szCs w:val="28"/>
        </w:rPr>
        <w:t>新应用</w:t>
      </w:r>
    </w:p>
    <w:p>
      <w:pPr>
        <w:spacing w:before="156" w:beforeLines="50"/>
        <w:jc w:val="left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二、候选单位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</w:rPr>
        <w:t>中国科学院北京基因组研究所（国家生物信息中心）；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2、</w:t>
      </w:r>
      <w:r>
        <w:rPr>
          <w:rFonts w:hint="eastAsia" w:ascii="宋体" w:hAnsi="宋体"/>
          <w:sz w:val="28"/>
          <w:szCs w:val="28"/>
        </w:rPr>
        <w:t>中国科学院动物研究所；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3、</w:t>
      </w:r>
      <w:r>
        <w:rPr>
          <w:rFonts w:hint="eastAsia" w:ascii="宋体" w:hAnsi="宋体"/>
          <w:sz w:val="28"/>
          <w:szCs w:val="28"/>
        </w:rPr>
        <w:t>中国科学院遗传与发育生物学研究所。</w:t>
      </w:r>
    </w:p>
    <w:p>
      <w:pPr>
        <w:spacing w:before="156" w:beforeLines="50"/>
        <w:jc w:val="left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三、候选人</w:t>
      </w:r>
    </w:p>
    <w:p>
      <w:pPr>
        <w:jc w:val="left"/>
        <w:outlineLvl w:val="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</w:rPr>
        <w:t>杨运桂；</w:t>
      </w:r>
      <w:r>
        <w:rPr>
          <w:rFonts w:ascii="宋体" w:hAnsi="宋体"/>
          <w:sz w:val="28"/>
          <w:szCs w:val="28"/>
        </w:rPr>
        <w:t>2、</w:t>
      </w:r>
      <w:r>
        <w:rPr>
          <w:rFonts w:hint="eastAsia" w:ascii="宋体" w:hAnsi="宋体"/>
          <w:sz w:val="28"/>
          <w:szCs w:val="28"/>
        </w:rPr>
        <w:t>刘峰；</w:t>
      </w:r>
      <w:r>
        <w:rPr>
          <w:rFonts w:ascii="宋体" w:hAnsi="宋体"/>
          <w:sz w:val="28"/>
          <w:szCs w:val="28"/>
        </w:rPr>
        <w:t>3、</w:t>
      </w:r>
      <w:r>
        <w:rPr>
          <w:rFonts w:hint="eastAsia" w:ascii="宋体" w:hAnsi="宋体"/>
          <w:sz w:val="28"/>
          <w:szCs w:val="28"/>
        </w:rPr>
        <w:t>杨莹；</w:t>
      </w:r>
      <w:r>
        <w:rPr>
          <w:rFonts w:ascii="宋体" w:hAnsi="宋体"/>
          <w:sz w:val="28"/>
          <w:szCs w:val="28"/>
        </w:rPr>
        <w:t>4、</w:t>
      </w:r>
      <w:r>
        <w:rPr>
          <w:rFonts w:hint="eastAsia" w:ascii="宋体" w:hAnsi="宋体"/>
          <w:sz w:val="28"/>
          <w:szCs w:val="28"/>
        </w:rPr>
        <w:t xml:space="preserve">孙宝发； </w:t>
      </w:r>
      <w:r>
        <w:rPr>
          <w:rFonts w:ascii="宋体" w:hAnsi="宋体"/>
          <w:sz w:val="28"/>
          <w:szCs w:val="28"/>
        </w:rPr>
        <w:t>5、</w:t>
      </w:r>
      <w:r>
        <w:rPr>
          <w:rFonts w:hint="eastAsia" w:ascii="宋体" w:hAnsi="宋体"/>
          <w:sz w:val="28"/>
          <w:szCs w:val="28"/>
        </w:rPr>
        <w:t>平晓丽；</w:t>
      </w:r>
      <w:r>
        <w:rPr>
          <w:rFonts w:ascii="宋体" w:hAnsi="宋体"/>
          <w:sz w:val="28"/>
          <w:szCs w:val="28"/>
        </w:rPr>
        <w:t>6、</w:t>
      </w:r>
      <w:r>
        <w:rPr>
          <w:rFonts w:hint="eastAsia" w:ascii="宋体" w:hAnsi="宋体"/>
          <w:sz w:val="28"/>
          <w:szCs w:val="28"/>
        </w:rPr>
        <w:t>肖文；</w:t>
      </w:r>
      <w:r>
        <w:rPr>
          <w:rFonts w:ascii="宋体" w:hAnsi="宋体"/>
          <w:sz w:val="28"/>
          <w:szCs w:val="28"/>
        </w:rPr>
        <w:t>7、</w:t>
      </w:r>
      <w:r>
        <w:rPr>
          <w:rFonts w:hint="eastAsia" w:ascii="宋体" w:hAnsi="宋体"/>
          <w:sz w:val="28"/>
          <w:szCs w:val="28"/>
        </w:rPr>
        <w:t>杨鑫；</w:t>
      </w:r>
      <w:r>
        <w:rPr>
          <w:rFonts w:ascii="宋体" w:hAnsi="宋体"/>
          <w:sz w:val="28"/>
          <w:szCs w:val="28"/>
        </w:rPr>
        <w:t>8、</w:t>
      </w:r>
      <w:r>
        <w:rPr>
          <w:rFonts w:hint="eastAsia" w:ascii="宋体" w:hAnsi="宋体"/>
          <w:sz w:val="28"/>
          <w:szCs w:val="28"/>
        </w:rPr>
        <w:t>高纯纯；</w:t>
      </w:r>
      <w:r>
        <w:rPr>
          <w:rFonts w:ascii="宋体" w:hAnsi="宋体"/>
          <w:sz w:val="28"/>
          <w:szCs w:val="28"/>
        </w:rPr>
        <w:t>9、</w:t>
      </w:r>
      <w:r>
        <w:rPr>
          <w:rFonts w:hint="eastAsia" w:ascii="宋体" w:hAnsi="宋体"/>
          <w:sz w:val="28"/>
          <w:szCs w:val="28"/>
        </w:rPr>
        <w:t>王秀杰；1</w:t>
      </w:r>
      <w:r>
        <w:rPr>
          <w:rFonts w:ascii="宋体" w:hAnsi="宋体"/>
          <w:sz w:val="28"/>
          <w:szCs w:val="28"/>
        </w:rPr>
        <w:t>0、</w:t>
      </w:r>
      <w:r>
        <w:rPr>
          <w:rFonts w:hint="eastAsia" w:ascii="宋体" w:hAnsi="宋体"/>
          <w:sz w:val="28"/>
          <w:szCs w:val="28"/>
        </w:rPr>
        <w:t>李昂。</w:t>
      </w:r>
      <w:r>
        <w:rPr>
          <w:rFonts w:ascii="宋体" w:hAnsi="宋体"/>
          <w:sz w:val="28"/>
          <w:szCs w:val="28"/>
        </w:rPr>
        <w:t xml:space="preserve"> </w:t>
      </w:r>
    </w:p>
    <w:p>
      <w:pPr>
        <w:spacing w:before="156" w:beforeLines="50"/>
        <w:jc w:val="left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四、提名者</w:t>
      </w:r>
    </w:p>
    <w:p>
      <w:pPr>
        <w:spacing w:before="156" w:beforeLines="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中国科学院北京基因组研究所（国家生物信息中心）</w:t>
      </w:r>
    </w:p>
    <w:p>
      <w:pPr>
        <w:spacing w:before="156" w:beforeLines="50"/>
        <w:jc w:val="left"/>
        <w:rPr>
          <w:rFonts w:eastAsia="黑体"/>
          <w:b/>
          <w:bCs/>
          <w:sz w:val="28"/>
          <w:szCs w:val="28"/>
        </w:rPr>
      </w:pPr>
      <w:r>
        <w:rPr>
          <w:rFonts w:hint="eastAsia" w:eastAsia="黑体"/>
          <w:b/>
          <w:bCs/>
          <w:sz w:val="28"/>
          <w:szCs w:val="28"/>
        </w:rPr>
        <w:t>五、提名意见</w:t>
      </w:r>
    </w:p>
    <w:p>
      <w:pPr>
        <w:snapToGrid w:val="0"/>
        <w:spacing w:line="276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针对R</w:t>
      </w:r>
      <w:r>
        <w:rPr>
          <w:sz w:val="28"/>
          <w:szCs w:val="28"/>
        </w:rPr>
        <w:t>NA</w:t>
      </w:r>
      <w:r>
        <w:rPr>
          <w:rFonts w:hint="eastAsia"/>
          <w:sz w:val="28"/>
          <w:szCs w:val="28"/>
        </w:rPr>
        <w:t>甲基化修饰及R</w:t>
      </w:r>
      <w:r>
        <w:rPr>
          <w:sz w:val="28"/>
          <w:szCs w:val="28"/>
        </w:rPr>
        <w:t>NA</w:t>
      </w:r>
      <w:r>
        <w:rPr>
          <w:rFonts w:hint="eastAsia"/>
          <w:sz w:val="28"/>
          <w:szCs w:val="28"/>
        </w:rPr>
        <w:t>表观遗传学等领域的关键科学问题，该项目团队系统鉴定了RNA甲基化修饰酶体系及其重要生物学功能与病理效应，建立了多种R</w:t>
      </w:r>
      <w:r>
        <w:rPr>
          <w:sz w:val="28"/>
          <w:szCs w:val="28"/>
        </w:rPr>
        <w:t>NA</w:t>
      </w:r>
      <w:r>
        <w:rPr>
          <w:rFonts w:hint="eastAsia"/>
          <w:sz w:val="28"/>
          <w:szCs w:val="28"/>
        </w:rPr>
        <w:t>甲基化修饰测序技术及信息分析技术，在以6-甲基腺嘌呤（m</w:t>
      </w:r>
      <w:r>
        <w:rPr>
          <w:rFonts w:hint="eastAsia"/>
          <w:sz w:val="28"/>
          <w:szCs w:val="28"/>
          <w:vertAlign w:val="superscript"/>
        </w:rPr>
        <w:t>6</w:t>
      </w:r>
      <w:r>
        <w:rPr>
          <w:rFonts w:hint="eastAsia"/>
          <w:sz w:val="28"/>
          <w:szCs w:val="28"/>
        </w:rPr>
        <w:t>A）为代表的化学修饰可逆性规律发现等方面做出重要学术贡献，参与拓展了表观转录组学研究新领域。近年来在</w:t>
      </w:r>
      <w:r>
        <w:rPr>
          <w:rFonts w:hint="eastAsia"/>
          <w:i/>
          <w:iCs/>
          <w:sz w:val="28"/>
          <w:szCs w:val="28"/>
        </w:rPr>
        <w:t>Nature、Cell Research、Nature Cell Biology、Molecular Cell</w:t>
      </w:r>
      <w:r>
        <w:rPr>
          <w:rFonts w:hint="eastAsia"/>
          <w:sz w:val="28"/>
          <w:szCs w:val="28"/>
        </w:rPr>
        <w:t>等刊物发表通讯作者文章74篇，专著《RNA甲基化表观转录组学》入选中国基础研究前沿丛书。其中，本申报成果代表作Web of Science (WOS)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他引共3522次，单篇他引最高1429次，1篇代表作入选“Sanofi-Cell Research杰出研究论文奖”，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篇代表作入选Cell Research 三十周年15篇最佳论文清单。研究成果先后入选 “中国生命科学研究领域十大进展”、“中国科学院“十二五”标志性重大进展”等。</w:t>
      </w:r>
    </w:p>
    <w:p>
      <w:pPr>
        <w:snapToGrid w:val="0"/>
        <w:spacing w:line="276" w:lineRule="auto"/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提名该项目为北京市科学技术奖自然科学奖一等奖</w:t>
      </w:r>
      <w:r>
        <w:rPr>
          <w:rFonts w:hint="eastAsia"/>
          <w:sz w:val="28"/>
          <w:szCs w:val="28"/>
          <w:lang w:val="en-US" w:eastAsia="zh-CN"/>
        </w:rPr>
        <w:t>或二等奖</w:t>
      </w:r>
      <w:r>
        <w:rPr>
          <w:rFonts w:hint="eastAsia"/>
          <w:sz w:val="28"/>
          <w:szCs w:val="28"/>
        </w:rPr>
        <w:t>。</w:t>
      </w:r>
    </w:p>
    <w:p>
      <w:pPr>
        <w:ind w:firstLine="420" w:firstLineChars="200"/>
      </w:pPr>
    </w:p>
    <w:p>
      <w:pPr>
        <w:outlineLvl w:val="0"/>
        <w:rPr>
          <w:rFonts w:ascii="黑体" w:eastAsia="黑体"/>
          <w:sz w:val="30"/>
          <w:szCs w:val="30"/>
        </w:rPr>
        <w:sectPr>
          <w:footerReference r:id="rId3" w:type="default"/>
          <w:footerReference r:id="rId4" w:type="even"/>
          <w:pgSz w:w="11906" w:h="16838"/>
          <w:pgMar w:top="1701" w:right="1701" w:bottom="1701" w:left="170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outlineLvl w:val="0"/>
        <w:rPr>
          <w:rFonts w:ascii="黑体" w:eastAsia="黑体"/>
          <w:b/>
          <w:bCs/>
          <w:color w:val="000000"/>
          <w:sz w:val="30"/>
          <w:szCs w:val="30"/>
        </w:rPr>
      </w:pPr>
      <w:r>
        <w:rPr>
          <w:rFonts w:ascii="黑体" w:eastAsia="黑体"/>
          <w:b/>
          <w:bCs/>
          <w:color w:val="000000"/>
          <w:sz w:val="30"/>
          <w:szCs w:val="30"/>
        </w:rPr>
        <w:t>代表作发表</w:t>
      </w:r>
      <w:r>
        <w:rPr>
          <w:rFonts w:hint="eastAsia" w:ascii="黑体" w:eastAsia="黑体"/>
          <w:b/>
          <w:bCs/>
          <w:color w:val="000000"/>
          <w:sz w:val="30"/>
          <w:szCs w:val="30"/>
        </w:rPr>
        <w:t>情况（限</w:t>
      </w:r>
      <w:r>
        <w:rPr>
          <w:rFonts w:ascii="黑体" w:eastAsia="黑体"/>
          <w:b/>
          <w:bCs/>
          <w:color w:val="000000"/>
          <w:sz w:val="30"/>
          <w:szCs w:val="30"/>
        </w:rPr>
        <w:t>5</w:t>
      </w:r>
      <w:r>
        <w:rPr>
          <w:rFonts w:hint="eastAsia" w:ascii="黑体" w:eastAsia="黑体"/>
          <w:b/>
          <w:bCs/>
          <w:color w:val="000000"/>
          <w:sz w:val="30"/>
          <w:szCs w:val="30"/>
        </w:rPr>
        <w:t>篇）</w:t>
      </w:r>
    </w:p>
    <w:p>
      <w:pPr>
        <w:outlineLvl w:val="0"/>
        <w:rPr>
          <w:rFonts w:ascii="黑体" w:eastAsia="黑体"/>
          <w:b/>
          <w:bCs/>
          <w:sz w:val="30"/>
          <w:szCs w:val="30"/>
        </w:rPr>
      </w:pPr>
    </w:p>
    <w:tbl>
      <w:tblPr>
        <w:tblStyle w:val="6"/>
        <w:tblW w:w="1505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2268"/>
        <w:gridCol w:w="1446"/>
        <w:gridCol w:w="1418"/>
        <w:gridCol w:w="1181"/>
        <w:gridCol w:w="1104"/>
        <w:gridCol w:w="3267"/>
        <w:gridCol w:w="1636"/>
        <w:gridCol w:w="752"/>
        <w:gridCol w:w="12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74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论文(著作)名称</w:t>
            </w:r>
          </w:p>
        </w:tc>
        <w:tc>
          <w:tcPr>
            <w:tcW w:w="144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刊名/出版社</w:t>
            </w:r>
          </w:p>
        </w:tc>
        <w:tc>
          <w:tcPr>
            <w:tcW w:w="1418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发表时间</w:t>
            </w:r>
          </w:p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(年月日)</w:t>
            </w:r>
          </w:p>
        </w:tc>
        <w:tc>
          <w:tcPr>
            <w:tcW w:w="1181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通讯</w:t>
            </w:r>
          </w:p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作者</w:t>
            </w:r>
            <w:r>
              <w:rPr>
                <w:rFonts w:hint="eastAsia"/>
                <w:b/>
                <w:color w:val="000000"/>
              </w:rPr>
              <w:t>（含共同）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104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第一</w:t>
            </w:r>
          </w:p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作者</w:t>
            </w:r>
            <w:r>
              <w:rPr>
                <w:rFonts w:hint="eastAsia"/>
                <w:b/>
                <w:color w:val="000000"/>
              </w:rPr>
              <w:t>（含共同）</w:t>
            </w:r>
          </w:p>
        </w:tc>
        <w:tc>
          <w:tcPr>
            <w:tcW w:w="3267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论文全部作者</w:t>
            </w:r>
          </w:p>
        </w:tc>
        <w:tc>
          <w:tcPr>
            <w:tcW w:w="1636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年卷期页码</w:t>
            </w:r>
          </w:p>
        </w:tc>
        <w:tc>
          <w:tcPr>
            <w:tcW w:w="752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他引</w:t>
            </w:r>
            <w:r>
              <w:rPr>
                <w:rFonts w:hint="eastAsia"/>
                <w:b/>
                <w:color w:val="000000"/>
              </w:rPr>
              <w:t>总</w:t>
            </w:r>
            <w:r>
              <w:rPr>
                <w:b/>
                <w:color w:val="000000"/>
              </w:rPr>
              <w:t>次数</w:t>
            </w:r>
          </w:p>
        </w:tc>
        <w:tc>
          <w:tcPr>
            <w:tcW w:w="1239" w:type="dxa"/>
            <w:vAlign w:val="center"/>
          </w:tcPr>
          <w:p>
            <w:pPr>
              <w:adjustRightInd w:val="0"/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是否国内完成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《RNA甲基化表观转录组学》（中国基础研究前沿丛书）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浙江大学出版社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2021年2月出版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王秀杰；刘峰；孙莹璞；李伟；杨运桂；何川；汪海林；周琪；周芳坚；种康；袁增强；黄牛；黄旲；麻锦彪；谢丹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王秀杰；刘峰；孙莹璞；李伟；杨运桂；何川；汪海林；周琪；周芳坚；种康；袁增强；黄牛；黄旲；麻锦彪；谢丹</w:t>
            </w:r>
          </w:p>
        </w:tc>
        <w:tc>
          <w:tcPr>
            <w:tcW w:w="3267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</w:rPr>
              <w:t>杨运桂等著：王秀杰；刘峰；孙莹璞；李伟；杨运桂；何川；汪海林；周琪；周芳坚；种康；袁增强；黄牛；黄旲；麻锦彪；谢丹（著者名单姓氏笔画为序）；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val="da-DK"/>
              </w:rPr>
              <w:t>2021年2月第1版，</w:t>
            </w:r>
            <w:r>
              <w:rPr>
                <w:kern w:val="0"/>
                <w:szCs w:val="21"/>
              </w:rPr>
              <w:t>306千字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0" w:name="OLE_LINK14"/>
            <w:r>
              <w:rPr>
                <w:szCs w:val="21"/>
              </w:rPr>
              <w:t>Mammalian WTAP is a regulatory subunit of the RNA N6-methyladenosine methyltransferase</w:t>
            </w:r>
            <w:bookmarkEnd w:id="0"/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i/>
                <w:iCs/>
                <w:color w:val="000000"/>
                <w:szCs w:val="21"/>
              </w:rPr>
            </w:pPr>
            <w:r>
              <w:rPr>
                <w:i/>
                <w:iCs/>
                <w:szCs w:val="21"/>
              </w:rPr>
              <w:t>Cell Research</w:t>
            </w:r>
          </w:p>
        </w:tc>
        <w:tc>
          <w:tcPr>
            <w:tcW w:w="1418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2014-02-01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杨运桂，刘峰</w:t>
            </w:r>
          </w:p>
        </w:tc>
        <w:tc>
          <w:tcPr>
            <w:tcW w:w="110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szCs w:val="21"/>
              </w:rPr>
              <w:t>平晓丽，孙宝发，王璐，肖文</w:t>
            </w:r>
          </w:p>
        </w:tc>
        <w:tc>
          <w:tcPr>
            <w:tcW w:w="326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平晓丽，孙宝发，王璐，肖文，杨鑫，王文佳，Samir Adhikari，史悦，吕英，陈宇晟，赵旭，李昂，杨莹，Ujwal Dahal，娄晓敏，刘曦，黄俊，袁卫平，竺晓凡，程涛，赵永良，王新全，Jannie M Rendtlew Danielsen，刘峰，杨运桂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2014, 24(2): 177-189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1429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 xml:space="preserve">Nuclear m6A reader YTHDC1 regulates mRNA splicing/ Molecular Cell </w:t>
            </w: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i/>
                <w:iCs/>
                <w:color w:val="000000"/>
                <w:szCs w:val="21"/>
              </w:rPr>
            </w:pPr>
            <w:r>
              <w:rPr>
                <w:i/>
                <w:iCs/>
                <w:szCs w:val="21"/>
              </w:rPr>
              <w:t>Molecular Cel</w:t>
            </w:r>
            <w:r>
              <w:rPr>
                <w:rFonts w:hint="eastAsia"/>
                <w:i/>
                <w:iCs/>
                <w:szCs w:val="21"/>
              </w:rPr>
              <w:t>l</w:t>
            </w:r>
          </w:p>
        </w:tc>
        <w:tc>
          <w:tcPr>
            <w:tcW w:w="141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szCs w:val="21"/>
              </w:rPr>
              <w:t>2016-02-18</w:t>
            </w: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  <w:lang w:val="da-DK"/>
              </w:rPr>
              <w:t>杨运桂</w:t>
            </w:r>
          </w:p>
        </w:tc>
        <w:tc>
          <w:tcPr>
            <w:tcW w:w="110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szCs w:val="21"/>
              </w:rPr>
              <w:t>肖文，</w:t>
            </w:r>
            <w:r>
              <w:rPr>
                <w:szCs w:val="21"/>
                <w:lang w:val="da-DK"/>
              </w:rPr>
              <w:t>Adhikari Samir，Dahal Ujwal，陈宇晟，郝亚娟，孙宝发</w:t>
            </w:r>
          </w:p>
        </w:tc>
        <w:tc>
          <w:tcPr>
            <w:tcW w:w="3267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szCs w:val="21"/>
              </w:rPr>
              <w:t>肖文，陈宇晟，郝亚娟，孙宝发，孙慧颖，李昂，平晓丽，赖玮毅，王兴，马海丽，黄春敏，杨莹，黄牛，江桂斌，汪海林，周琪，王秀杰，赵永良，杨运桂</w:t>
            </w: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1" w:name="_Hlk172796480"/>
            <w:r>
              <w:rPr>
                <w:szCs w:val="21"/>
              </w:rPr>
              <w:t>2016,61: 507-519</w:t>
            </w:r>
            <w:bookmarkEnd w:id="1"/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1249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2268" w:type="dxa"/>
            <w:vAlign w:val="center"/>
          </w:tcPr>
          <w:p>
            <w:pPr>
              <w:rPr>
                <w:kern w:val="0"/>
                <w:szCs w:val="21"/>
                <w:lang w:val="da-DK"/>
              </w:rPr>
            </w:pPr>
            <w:r>
              <w:rPr>
                <w:kern w:val="0"/>
                <w:szCs w:val="21"/>
                <w:lang w:val="da-DK"/>
              </w:rPr>
              <w:t>5-methylcytosine promotes mRNA export-NSUN2 as the methyltransferase and ALYREF as an m</w:t>
            </w:r>
            <w:r>
              <w:rPr>
                <w:kern w:val="0"/>
                <w:szCs w:val="21"/>
                <w:vertAlign w:val="superscript"/>
                <w:lang w:val="da-DK"/>
              </w:rPr>
              <w:t>5</w:t>
            </w:r>
            <w:r>
              <w:rPr>
                <w:kern w:val="0"/>
                <w:szCs w:val="21"/>
                <w:lang w:val="da-DK"/>
              </w:rPr>
              <w:t>C reader</w:t>
            </w:r>
          </w:p>
          <w:p>
            <w:pPr>
              <w:jc w:val="center"/>
              <w:rPr>
                <w:color w:val="000000"/>
                <w:szCs w:val="21"/>
                <w:lang w:val="da-DK"/>
              </w:rPr>
            </w:pPr>
          </w:p>
        </w:tc>
        <w:tc>
          <w:tcPr>
            <w:tcW w:w="144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i/>
                <w:kern w:val="0"/>
                <w:szCs w:val="21"/>
                <w:lang w:val="da-DK"/>
              </w:rPr>
              <w:t>Cell Research</w:t>
            </w:r>
          </w:p>
        </w:tc>
        <w:tc>
          <w:tcPr>
            <w:tcW w:w="1418" w:type="dxa"/>
            <w:vAlign w:val="center"/>
          </w:tcPr>
          <w:p>
            <w:pPr>
              <w:rPr>
                <w:szCs w:val="21"/>
                <w:lang w:val="da-DK"/>
              </w:rPr>
            </w:pPr>
            <w:r>
              <w:rPr>
                <w:szCs w:val="21"/>
                <w:lang w:val="da-DK"/>
              </w:rPr>
              <w:t>2017-04-18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181" w:type="dxa"/>
            <w:vAlign w:val="center"/>
          </w:tcPr>
          <w:p>
            <w:pPr>
              <w:rPr>
                <w:szCs w:val="21"/>
                <w:lang w:val="da-DK"/>
              </w:rPr>
            </w:pPr>
            <w:r>
              <w:rPr>
                <w:szCs w:val="21"/>
                <w:lang w:val="da-DK"/>
              </w:rPr>
              <w:t>杨运桂，孙莹璞，汪海林</w:t>
            </w:r>
          </w:p>
        </w:tc>
        <w:tc>
          <w:tcPr>
            <w:tcW w:w="1104" w:type="dxa"/>
            <w:vAlign w:val="center"/>
          </w:tcPr>
          <w:p>
            <w:pPr>
              <w:rPr>
                <w:color w:val="000000"/>
                <w:szCs w:val="21"/>
                <w:lang w:val="da-DK"/>
              </w:rPr>
            </w:pPr>
            <w:r>
              <w:rPr>
                <w:color w:val="000000"/>
                <w:szCs w:val="21"/>
                <w:lang w:val="da-DK"/>
              </w:rPr>
              <w:t>杨鑫，杨莹，孙宝发，陈宇晟，徐家伟，赖玮毅</w:t>
            </w:r>
          </w:p>
        </w:tc>
        <w:tc>
          <w:tcPr>
            <w:tcW w:w="3267" w:type="dxa"/>
            <w:vAlign w:val="center"/>
          </w:tcPr>
          <w:p>
            <w:pPr>
              <w:rPr>
                <w:szCs w:val="21"/>
                <w:lang w:val="da-DK"/>
              </w:rPr>
            </w:pPr>
            <w:r>
              <w:rPr>
                <w:szCs w:val="21"/>
                <w:lang w:val="da-DK"/>
              </w:rPr>
              <w:t>杨鑫，杨莹，孙宝发，陈宇晟，徐家伟，赖玮毅，李昂，王兴，Bhattarai Devi Prasad，肖文，孙慧颖，祝芹，马海丽，Adhikari Samir，孙敏，郝亚娟，张兵，黄春敏，黄牛，江桂斌，赵永良，</w:t>
            </w:r>
            <w:r>
              <w:rPr>
                <w:kern w:val="0"/>
                <w:szCs w:val="21"/>
                <w:lang w:val="da-DK"/>
              </w:rPr>
              <w:t>汪海林</w:t>
            </w:r>
            <w:r>
              <w:rPr>
                <w:kern w:val="0"/>
                <w:szCs w:val="21"/>
                <w:vertAlign w:val="superscript"/>
                <w:lang w:val="da-DK"/>
              </w:rPr>
              <w:t>，</w:t>
            </w:r>
            <w:r>
              <w:rPr>
                <w:kern w:val="0"/>
                <w:szCs w:val="21"/>
                <w:lang w:val="da-DK"/>
              </w:rPr>
              <w:t>孙莹璞</w:t>
            </w:r>
            <w:r>
              <w:rPr>
                <w:kern w:val="0"/>
                <w:szCs w:val="21"/>
                <w:vertAlign w:val="superscript"/>
                <w:lang w:val="da-DK"/>
              </w:rPr>
              <w:t>，</w:t>
            </w:r>
            <w:r>
              <w:rPr>
                <w:kern w:val="0"/>
                <w:szCs w:val="21"/>
                <w:lang w:val="da-DK"/>
              </w:rPr>
              <w:t>杨运桂</w:t>
            </w:r>
          </w:p>
          <w:p>
            <w:pPr>
              <w:jc w:val="center"/>
              <w:rPr>
                <w:color w:val="000000"/>
                <w:szCs w:val="21"/>
                <w:lang w:val="da-DK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2017，</w:t>
            </w:r>
            <w:r>
              <w:rPr>
                <w:szCs w:val="21"/>
                <w:lang w:val="da-DK"/>
              </w:rPr>
              <w:t>27(5):606-625.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536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48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bookmarkStart w:id="2" w:name="OLE_LINK4"/>
            <w:r>
              <w:rPr>
                <w:kern w:val="0"/>
                <w:szCs w:val="21"/>
                <w:lang w:val="da-DK"/>
              </w:rPr>
              <w:t>5-methylcytosine promotes pathogenesis of bladder cancer through stabilizing mRNAs</w:t>
            </w:r>
            <w:bookmarkEnd w:id="2"/>
          </w:p>
        </w:tc>
        <w:tc>
          <w:tcPr>
            <w:tcW w:w="1446" w:type="dxa"/>
            <w:vAlign w:val="center"/>
          </w:tcPr>
          <w:p>
            <w:pPr>
              <w:rPr>
                <w:szCs w:val="21"/>
                <w:lang w:val="da-DK"/>
              </w:rPr>
            </w:pPr>
            <w:r>
              <w:rPr>
                <w:i/>
                <w:iCs/>
                <w:kern w:val="0"/>
                <w:szCs w:val="21"/>
                <w:lang w:val="da-DK"/>
              </w:rPr>
              <w:t>Nature Cell Biology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szCs w:val="21"/>
                <w:lang w:val="da-DK"/>
              </w:rPr>
              <w:t>2019-07-29</w:t>
            </w:r>
          </w:p>
        </w:tc>
        <w:tc>
          <w:tcPr>
            <w:tcW w:w="1181" w:type="dxa"/>
            <w:vAlign w:val="center"/>
          </w:tcPr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szCs w:val="21"/>
              </w:rPr>
              <w:t>杨运桂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谢丹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黄旲</w:t>
            </w:r>
          </w:p>
        </w:tc>
        <w:tc>
          <w:tcPr>
            <w:tcW w:w="1104" w:type="dxa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szCs w:val="21"/>
              </w:rPr>
              <w:t>陈欣</w:t>
            </w:r>
            <w:r>
              <w:rPr>
                <w:kern w:val="0"/>
                <w:szCs w:val="21"/>
              </w:rPr>
              <w:t>，李昂，孙宝发，杨莹，韩亚男，</w:t>
            </w:r>
            <w:r>
              <w:rPr>
                <w:kern w:val="0"/>
                <w:szCs w:val="21"/>
                <w:lang w:val="da-DK"/>
              </w:rPr>
              <w:t>袁勋</w:t>
            </w:r>
          </w:p>
        </w:tc>
        <w:tc>
          <w:tcPr>
            <w:tcW w:w="3267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陈欣</w:t>
            </w:r>
            <w:r>
              <w:rPr>
                <w:kern w:val="0"/>
                <w:szCs w:val="21"/>
              </w:rPr>
              <w:t>，李昂，孙宝发，杨莹，韩亚男，</w:t>
            </w:r>
            <w:r>
              <w:rPr>
                <w:kern w:val="0"/>
                <w:szCs w:val="21"/>
                <w:lang w:val="da-DK"/>
              </w:rPr>
              <w:t>袁勋，</w:t>
            </w:r>
            <w:r>
              <w:rPr>
                <w:kern w:val="0"/>
                <w:szCs w:val="21"/>
              </w:rPr>
              <w:t>陈日新，危文素，刘彦超，高纯纯，陈宇晟，张萌萌，马晓丹，刘卓炜，罗俊航，吕聪，汪海林，麻锦彪，赵永良，周芳坚，黄旲，谢丹，杨运桂</w:t>
            </w:r>
          </w:p>
          <w:p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1636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kern w:val="0"/>
                <w:szCs w:val="21"/>
                <w:lang w:val="da-DK"/>
              </w:rPr>
              <w:t>2019, 21(8): 978-990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color w:val="000000"/>
                <w:szCs w:val="21"/>
              </w:rPr>
            </w:pPr>
            <w:r>
              <w:rPr>
                <w:szCs w:val="21"/>
              </w:rPr>
              <w:t>308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3068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color w:val="000000"/>
              </w:rPr>
              <w:t>合　　计</w:t>
            </w:r>
          </w:p>
        </w:tc>
        <w:tc>
          <w:tcPr>
            <w:tcW w:w="752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>
              <w:rPr>
                <w:color w:val="000000"/>
              </w:rPr>
              <w:t>522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第</w:t>
    </w:r>
    <w:r>
      <w:rPr>
        <w:rStyle w:val="8"/>
      </w:rPr>
      <w:fldChar w:fldCharType="begin"/>
    </w:r>
    <w:r>
      <w:rPr>
        <w:rStyle w:val="8"/>
      </w:rPr>
      <w:instrText xml:space="preserve"> PAGE </w:instrText>
    </w:r>
    <w:r>
      <w:rPr>
        <w:rStyle w:val="8"/>
      </w:rPr>
      <w:fldChar w:fldCharType="separate"/>
    </w:r>
    <w:r>
      <w:rPr>
        <w:rStyle w:val="8"/>
      </w:rPr>
      <w:t>8</w:t>
    </w:r>
    <w:r>
      <w:rPr>
        <w:rStyle w:val="8"/>
      </w:rPr>
      <w:fldChar w:fldCharType="end"/>
    </w:r>
    <w:r>
      <w:rPr>
        <w:rFonts w:hint="eastAsia"/>
      </w:rPr>
      <w:t>页/共</w:t>
    </w:r>
    <w:r>
      <w:rPr>
        <w:rStyle w:val="8"/>
      </w:rPr>
      <w:fldChar w:fldCharType="begin"/>
    </w:r>
    <w:r>
      <w:rPr>
        <w:rStyle w:val="8"/>
      </w:rPr>
      <w:instrText xml:space="preserve"> NUMPAGES </w:instrText>
    </w:r>
    <w:r>
      <w:rPr>
        <w:rStyle w:val="8"/>
      </w:rPr>
      <w:fldChar w:fldCharType="separate"/>
    </w:r>
    <w:r>
      <w:rPr>
        <w:rStyle w:val="8"/>
      </w:rPr>
      <w:t>8</w:t>
    </w:r>
    <w:r>
      <w:rPr>
        <w:rStyle w:val="8"/>
      </w:rP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307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I3ZWY0YjVkOGRkYWZkZGNkMjA5OGRlMjQ0ZTMwMjgifQ=="/>
  </w:docVars>
  <w:rsids>
    <w:rsidRoot w:val="00875C18"/>
    <w:rsid w:val="00043E22"/>
    <w:rsid w:val="00046EA2"/>
    <w:rsid w:val="00082AA3"/>
    <w:rsid w:val="0009133B"/>
    <w:rsid w:val="000955F9"/>
    <w:rsid w:val="0012003F"/>
    <w:rsid w:val="00174F58"/>
    <w:rsid w:val="00182A5F"/>
    <w:rsid w:val="001B37C8"/>
    <w:rsid w:val="001E4396"/>
    <w:rsid w:val="001F768C"/>
    <w:rsid w:val="00265ADC"/>
    <w:rsid w:val="002E33C1"/>
    <w:rsid w:val="00332EDD"/>
    <w:rsid w:val="003420C1"/>
    <w:rsid w:val="003D447F"/>
    <w:rsid w:val="003D5395"/>
    <w:rsid w:val="003D5DD0"/>
    <w:rsid w:val="00400CFC"/>
    <w:rsid w:val="00424CB7"/>
    <w:rsid w:val="00433B1C"/>
    <w:rsid w:val="004361C3"/>
    <w:rsid w:val="0045355E"/>
    <w:rsid w:val="00521D4A"/>
    <w:rsid w:val="00555F1B"/>
    <w:rsid w:val="005802D5"/>
    <w:rsid w:val="00585A6F"/>
    <w:rsid w:val="005B0E08"/>
    <w:rsid w:val="005D6FC8"/>
    <w:rsid w:val="00654E35"/>
    <w:rsid w:val="00662E0C"/>
    <w:rsid w:val="006906CC"/>
    <w:rsid w:val="006B4434"/>
    <w:rsid w:val="006E50DB"/>
    <w:rsid w:val="006F2052"/>
    <w:rsid w:val="00707F97"/>
    <w:rsid w:val="00715A6C"/>
    <w:rsid w:val="0074657D"/>
    <w:rsid w:val="007A61D2"/>
    <w:rsid w:val="007B5856"/>
    <w:rsid w:val="007D6B80"/>
    <w:rsid w:val="00834E77"/>
    <w:rsid w:val="00845637"/>
    <w:rsid w:val="00855AC0"/>
    <w:rsid w:val="0086391B"/>
    <w:rsid w:val="00875C18"/>
    <w:rsid w:val="008770E6"/>
    <w:rsid w:val="00890BD3"/>
    <w:rsid w:val="008C6F86"/>
    <w:rsid w:val="008C78C5"/>
    <w:rsid w:val="0093128C"/>
    <w:rsid w:val="00937D83"/>
    <w:rsid w:val="00946099"/>
    <w:rsid w:val="009629CD"/>
    <w:rsid w:val="00975E9E"/>
    <w:rsid w:val="00AB1338"/>
    <w:rsid w:val="00AE7839"/>
    <w:rsid w:val="00B109FA"/>
    <w:rsid w:val="00B44999"/>
    <w:rsid w:val="00B56B21"/>
    <w:rsid w:val="00B76037"/>
    <w:rsid w:val="00BD32BD"/>
    <w:rsid w:val="00C61203"/>
    <w:rsid w:val="00C70C2F"/>
    <w:rsid w:val="00CA16EB"/>
    <w:rsid w:val="00CC17CE"/>
    <w:rsid w:val="00CD5778"/>
    <w:rsid w:val="00CF21ED"/>
    <w:rsid w:val="00D0443D"/>
    <w:rsid w:val="00D149FD"/>
    <w:rsid w:val="00D17BD4"/>
    <w:rsid w:val="00D66B6F"/>
    <w:rsid w:val="00D861C3"/>
    <w:rsid w:val="00DC08E1"/>
    <w:rsid w:val="00DE4DFC"/>
    <w:rsid w:val="00E67A24"/>
    <w:rsid w:val="00E75E87"/>
    <w:rsid w:val="00EB3FC5"/>
    <w:rsid w:val="00ED0022"/>
    <w:rsid w:val="00F13D9C"/>
    <w:rsid w:val="00F65620"/>
    <w:rsid w:val="00F852A5"/>
    <w:rsid w:val="00F94110"/>
    <w:rsid w:val="00FA4CD6"/>
    <w:rsid w:val="00FF0A9E"/>
    <w:rsid w:val="26814876"/>
    <w:rsid w:val="36F46F65"/>
    <w:rsid w:val="6DA3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standardContextual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uiPriority w:val="99"/>
    <w:pPr>
      <w:jc w:val="left"/>
    </w:pPr>
    <w:rPr>
      <w:rFonts w:asciiTheme="minorHAnsi" w:hAnsiTheme="minorHAnsi" w:eastAsiaTheme="minorEastAsia" w:cstheme="minorBidi"/>
      <w:szCs w:val="22"/>
    </w:rPr>
  </w:style>
  <w:style w:type="paragraph" w:styleId="3">
    <w:name w:val="Plain Text"/>
    <w:basedOn w:val="1"/>
    <w:link w:val="13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  <w14:ligatures w14:val="none"/>
    </w:rPr>
  </w:style>
  <w:style w:type="paragraph" w:styleId="4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0"/>
    <w:rPr>
      <w:sz w:val="18"/>
      <w:szCs w:val="18"/>
    </w:rPr>
  </w:style>
  <w:style w:type="character" w:customStyle="1" w:styleId="12">
    <w:name w:val="批注文字 字符"/>
    <w:basedOn w:val="7"/>
    <w:link w:val="2"/>
    <w:semiHidden/>
    <w:uiPriority w:val="99"/>
  </w:style>
  <w:style w:type="character" w:customStyle="1" w:styleId="13">
    <w:name w:val="纯文本 字符"/>
    <w:basedOn w:val="7"/>
    <w:link w:val="3"/>
    <w:qFormat/>
    <w:uiPriority w:val="0"/>
    <w:rPr>
      <w:rFonts w:ascii="仿宋_GB2312" w:hAnsi="Times New Roman" w:eastAsia="宋体" w:cs="Times New Roman"/>
      <w:sz w:val="24"/>
      <w:szCs w:val="20"/>
      <w14:ligatures w14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0124C-0476-4CB9-9471-088F0CFE9B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1346</Words>
  <Characters>1950</Characters>
  <Lines>15</Lines>
  <Paragraphs>4</Paragraphs>
  <TotalTime>8</TotalTime>
  <ScaleCrop>false</ScaleCrop>
  <LinksUpToDate>false</LinksUpToDate>
  <CharactersWithSpaces>2026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2024-07-28T11:58:00Z</dcterms:created>
  <dc:creator>蕾 白</dc:creator>
  <cp:lastModifiedBy>大黄rhubarb</cp:lastModifiedBy>
  <dcterms:modified xsi:type="dcterms:W3CDTF">2024-07-29T00:51:20Z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2395002B4AEF44009487E92CD3F14BB9_13</vt:lpwstr>
  </property>
</Properties>
</file>